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>
          <w:b/>
          <w:bCs/>
          <w:sz w:val="28"/>
          <w:szCs w:val="28"/>
          <w:lang w:val="ru-RU"/>
        </w:rPr>
        <w:t>Паспорт проектной работы</w:t>
      </w:r>
    </w:p>
    <w:p>
      <w:pPr>
        <w:pStyle w:val="style0"/>
        <w:spacing w:line="100" w:lineRule="atLeast"/>
        <w:jc w:val="center"/>
      </w:pPr>
      <w:r>
        <w:rPr>
          <w:b/>
          <w:bCs/>
          <w:sz w:val="28"/>
          <w:szCs w:val="28"/>
          <w:lang w:val="ru-RU"/>
        </w:rPr>
      </w:r>
    </w:p>
    <w:tbl>
      <w:tblPr>
        <w:tblW w:type="dxa" w:w="10489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3499"/>
        <w:gridCol w:w="6990"/>
      </w:tblGrid>
      <w:tr>
        <w:trPr>
          <w:cantSplit w:val="false"/>
        </w:trPr>
        <w:tc>
          <w:tcPr>
            <w:tcW w:type="dxa" w:w="3499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type="dxa" w:w="69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«Храмы города Тутаева»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начальных классов, Суханова Светлана Васильевна, Першинская основная школа, Тутаевский район, Ярославская область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Консультант(ы) проекта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Учебный предмет, в рамках которого проводится работа по проекту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православной культуры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>Учебные дисциплины, близкие к теме</w:t>
            </w:r>
          </w:p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проекта.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Внеурочная деятельность, технология.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Возраст учащихся, на который рассчитан проект.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Начальные классы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Состав проектной группы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 Бачинов Евгений, Ветров Егор, Лукьянова Дарья, Орлов Никита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>Тип проекта.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i w:val="false"/>
                <w:iCs w:val="false"/>
                <w:color w:val="000000"/>
                <w:sz w:val="28"/>
                <w:szCs w:val="28"/>
                <w:lang w:val="ru-RU"/>
              </w:rPr>
              <w:t>Краткосрочный проект (4 урока), информационный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  <w:lang w:val="ru-RU"/>
              </w:rPr>
              <w:t>Актуальность проекта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i w:val="false"/>
                <w:iCs w:val="false"/>
                <w:color w:val="000000"/>
                <w:sz w:val="28"/>
                <w:szCs w:val="28"/>
                <w:lang w:val="ru-RU"/>
              </w:rPr>
              <w:t>Надо ли знать храмы города Тутаева?</w:t>
            </w:r>
          </w:p>
          <w:p>
            <w:pPr>
              <w:pStyle w:val="style18"/>
              <w:widowControl/>
              <w:spacing w:after="120" w:before="0"/>
              <w:ind w:hanging="0" w:left="0" w:right="0"/>
              <w:jc w:val="both"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Для того что бы определить актуальность проекта, я провела анкетирование среди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lang w:val="ru-RU"/>
              </w:rPr>
              <w:t xml:space="preserve">детей и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родителей,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lang w:val="ru-RU"/>
              </w:rPr>
              <w:t>знают ли они все храмы Тутаева.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ahoma;Geneva;sans-serif" w:hAnsi="Tahoma;Genev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 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Результат опроса показал, что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lang w:val="ru-RU"/>
              </w:rPr>
              <w:t>из 10 храмов, родители назвали только 3.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Заказчик проекта.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 (родители, которые хотят узнать о храмах Тутаева)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Цель проекта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личности и творческого потенциала учащихся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ормирование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позитивной самооценки.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коммуникативной компетентности в сотрудничестве.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Формирование способности к организации деятельности и управлению ею.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 Формирование умения работать с информацией.</w:t>
            </w:r>
          </w:p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Вопросы проекта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Какие храмы есть в городе Тутаеве?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Как называются эти храмы?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Чем интересны эти храмы?</w:t>
            </w:r>
          </w:p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Необходимое оборудование </w:t>
            </w:r>
          </w:p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Ноутбуки, интерактивная доска, справочная литература, Интернет, ватман 1 шт., ножницы, клей, фломастеры, фотографии храмов, подписи с названиями храмов, года их постройки.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Аннотация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Краткосрочный проект рассчитан на 4 урока. В ходе работы над проектом дети научатся различать храмы города Тутаева, запомнят их названия, узнают, когда они построены и чем они особенны.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Предполагаемые продукты проекта.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 и стенгазета «Храмы города Тутаева».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Этапы работы над проектом </w:t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Постановка проблемы. (Проблема возникла после разговора детей с родителями о том, какие храмы есть в городе Тутаеве. Оказалось, что  родители из 10 храмов назвали только 3. Дети захотели рассказать родителям обо всех храмах города Тутаева.)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Планирование действий по разрешению проблемы: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найти информацию о храмах города Тутаева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выяснить, где искать информацию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обработать информацию (прочитать, оформить, рассказать о своей работе)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решить, как продукт предоставить заказчику, т. е. как и где рассказать родителям информацию, о которой они интересовались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провести самооценку работы над проектом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Поиск информации 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 Обработка информации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 Презентация продукта</w:t>
            </w:r>
          </w:p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 Самооценка работы</w:t>
            </w:r>
          </w:p>
        </w:tc>
      </w:tr>
      <w:tr>
        <w:trPr>
          <w:cantSplit w:val="false"/>
        </w:trPr>
        <w:tc>
          <w:tcPr>
            <w:tcW w:type="dxa" w:w="34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5"/>
              <w:autoSpaceDE w:val="fals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;Times New Roman" w:eastAsia="Times New Roman;Times New Roman" w:hAnsi="Times New Roman"/>
                <w:color w:val="000000"/>
                <w:sz w:val="28"/>
                <w:szCs w:val="28"/>
              </w:rPr>
              <w:t xml:space="preserve">Предполагаемое распределение ролей в проектной группе. </w:t>
            </w:r>
          </w:p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699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продукт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группа (Ветров Егор и Лукьянова Дарья) и 2 группа (Бачинов Евгений и Орлов Никита) делают электронную презентацию «Храмы Тутаева» (на выходе 2 презентации)</w:t>
            </w:r>
          </w:p>
          <w:p>
            <w:pPr>
              <w:pStyle w:val="style26"/>
              <w:spacing w:line="100" w:lineRule="atLeas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продукт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все вчетвером делают стенгазету «Храмы Тутаева»</w:t>
            </w:r>
          </w:p>
          <w:p>
            <w:pPr>
              <w:pStyle w:val="style26"/>
              <w:spacing w:after="200" w:before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(школа малокомплектная, в классе 4 человека)</w:t>
            </w:r>
          </w:p>
        </w:tc>
      </w:tr>
    </w:tbl>
    <w:p>
      <w:pPr>
        <w:pStyle w:val="style0"/>
        <w:spacing w:after="200" w:before="0" w:line="100" w:lineRule="atLeast"/>
        <w:jc w:val="center"/>
      </w:pPr>
      <w:r>
        <w:rPr>
          <w:sz w:val="28"/>
          <w:szCs w:val="28"/>
          <w:lang w:val="ru-RU"/>
        </w:rPr>
      </w:r>
    </w:p>
    <w:sectPr>
      <w:type w:val="nextPage"/>
      <w:pgSz w:h="16838" w:w="11906"/>
      <w:pgMar w:bottom="1134" w:footer="0" w:gutter="0" w:header="0" w:left="993" w:right="424" w:top="28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  <w:style w:styleId="style23" w:type="paragraph">
    <w:name w:val="No Spacing"/>
    <w:next w:val="style23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SimSun" w:hAnsi="Calibri"/>
      <w:color w:val="00000A"/>
      <w:sz w:val="22"/>
      <w:szCs w:val="22"/>
      <w:lang w:bidi="ar-SA" w:eastAsia="en-US" w:val="ru-RU"/>
    </w:rPr>
  </w:style>
  <w:style w:styleId="style24" w:type="paragraph">
    <w:name w:val="Normal (Web)"/>
    <w:basedOn w:val="style0"/>
    <w:next w:val="style24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5" w:type="paragraph">
    <w:name w:val="Normal"/>
    <w:basedOn w:val="style0"/>
    <w:next w:val="style25"/>
    <w:pPr>
      <w:autoSpaceDE w:val="false"/>
      <w:jc w:val="left"/>
    </w:pPr>
    <w:rPr>
      <w:rFonts w:ascii="Times New Roman;Times New Roman" w:cs="Times New Roman;Times New Roman" w:eastAsia="Times New Roman;Times New Roman" w:hAnsi="Times New Roman;Times New Roman"/>
      <w:color w:val="000000"/>
      <w:sz w:val="24"/>
      <w:szCs w:val="24"/>
      <w:lang w:bidi="fa-IR" w:eastAsia="ja-JP" w:val="de-DE"/>
    </w:rPr>
  </w:style>
  <w:style w:styleId="style26" w:type="paragraph">
    <w:name w:val="Содержимое таблицы"/>
    <w:basedOn w:val="style0"/>
    <w:next w:val="style26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2015-05-10T17:33:00.00Z</dcterms:created>
  <dc:creator>12OzMouse</dc:creator>
  <cp:lastModifiedBy>12OzMouse</cp:lastModifiedBy>
  <cp:lastPrinted>2018-05-23T16:04:33.17Z</cp:lastPrinted>
  <dcterms:modified xsi:type="dcterms:W3CDTF">2015-09-28T07:24:00.00Z</dcterms:modified>
  <cp:revision>6</cp:revision>
</cp:coreProperties>
</file>