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МОУ Першинская ОШ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40"/>
          <w:szCs w:val="28"/>
        </w:rPr>
      </w:pPr>
      <w:r>
        <w:rPr>
          <w:rFonts w:ascii="Times New Roman" w:cs="Times New Roman" w:hAnsi="Times New Roman"/>
          <w:sz w:val="40"/>
          <w:szCs w:val="28"/>
        </w:rPr>
      </w:r>
    </w:p>
    <w:p>
      <w:pPr>
        <w:pStyle w:val="style0"/>
        <w:ind w:hanging="0" w:left="1416" w:right="0"/>
        <w:rPr>
          <w:rFonts w:ascii="Times New Roman" w:cs="Times New Roman" w:hAnsi="Times New Roman"/>
          <w:sz w:val="40"/>
          <w:szCs w:val="28"/>
        </w:rPr>
      </w:pPr>
      <w:r>
        <w:rPr>
          <w:rFonts w:ascii="Times New Roman" w:cs="Times New Roman" w:hAnsi="Times New Roman"/>
          <w:sz w:val="40"/>
          <w:szCs w:val="28"/>
        </w:rPr>
        <w:t xml:space="preserve">Открытый урок в 5-м классе по теме </w:t>
      </w:r>
    </w:p>
    <w:p>
      <w:pPr>
        <w:pStyle w:val="style0"/>
        <w:ind w:hanging="0" w:left="1416" w:right="0"/>
        <w:rPr>
          <w:rFonts w:ascii="Times New Roman" w:cs="Times New Roman" w:hAnsi="Times New Roman"/>
          <w:sz w:val="40"/>
          <w:szCs w:val="28"/>
        </w:rPr>
      </w:pPr>
      <w:r>
        <w:rPr>
          <w:rFonts w:ascii="Times New Roman" w:cs="Times New Roman" w:hAnsi="Times New Roman"/>
          <w:sz w:val="40"/>
          <w:szCs w:val="28"/>
        </w:rPr>
        <w:t>"О чём рассказывают гербы ?"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Выполнила: учитель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изобразительного искусства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Курочкина Н.В.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2021год</w:t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</w:t>
      </w:r>
    </w:p>
    <w:p>
      <w:pPr>
        <w:pStyle w:val="style38"/>
        <w:jc w:val="center"/>
        <w:rPr/>
      </w:pPr>
      <w:r>
        <w:rPr/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Класс: 5 класс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 xml:space="preserve">Тема урока: </w:t>
      </w:r>
      <w:r>
        <w:rPr>
          <w:rFonts w:ascii="Times New Roman" w:cs="Times New Roman" w:hAnsi="Times New Roman"/>
          <w:color w:val="333333"/>
          <w:sz w:val="28"/>
          <w:szCs w:val="28"/>
        </w:rPr>
        <w:t>Гербы.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Тип урока</w:t>
      </w:r>
      <w:r>
        <w:rPr>
          <w:rFonts w:ascii="Times New Roman" w:cs="Times New Roman" w:hAnsi="Times New Roman"/>
          <w:color w:val="333333"/>
          <w:sz w:val="28"/>
          <w:szCs w:val="28"/>
        </w:rPr>
        <w:t>:урок - получение новых знаний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Форма урока:</w:t>
      </w:r>
      <w:r>
        <w:rPr>
          <w:rFonts w:ascii="Times New Roman" w:cs="Times New Roman" w:hAnsi="Times New Roman"/>
          <w:color w:val="333333"/>
          <w:sz w:val="28"/>
          <w:szCs w:val="28"/>
        </w:rPr>
        <w:t> индивидуальная  работа.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Методы и приемы: </w:t>
      </w:r>
      <w:r>
        <w:rPr>
          <w:rFonts w:ascii="Times New Roman" w:cs="Times New Roman" w:hAnsi="Times New Roman"/>
          <w:color w:val="333333"/>
          <w:sz w:val="28"/>
          <w:szCs w:val="28"/>
        </w:rPr>
        <w:t>Словесные, наглядно – практические, проблемного изложения, самоконтроля.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Цели урока: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Продолжить формирование понятия о символическом характере декоративно-прикладного искусства на примере гербов;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Воспитывать творческую и познавательную активность, нравственно-эстетическое отношение к миру искусства;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Развивать ассоциативно-образное мышление, фантазию, навыки работы с художественными материалами;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Прививать такие качества как толерантность, навыки работы в команде;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Воспитывать интерес к истории, уважение к культуре, и символике своей страны, своего города, края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Задачи урока: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дать представление о гербах в историческом значении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познакомить с элементами и символическими значениями в гербах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развивать творческий интерес, ассоциативно-образное мышление, фантазию, навыки работы с художественным материалом</w:t>
      </w:r>
    </w:p>
    <w:p>
      <w:pPr>
        <w:pStyle w:val="style0"/>
        <w:shd w:fill="FFFFFF" w:val="clear"/>
        <w:spacing w:after="300" w:before="0" w:line="390" w:lineRule="atLeast"/>
        <w:ind w:hanging="0" w:left="0" w:right="300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научить выполнять выразительные композиции гербов (герб своей семьи)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Результаты обучения: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Личностные:</w:t>
      </w:r>
      <w:r>
        <w:rPr>
          <w:rFonts w:ascii="Times New Roman" w:cs="Times New Roman" w:hAnsi="Times New Roman"/>
          <w:color w:val="333333"/>
          <w:sz w:val="28"/>
          <w:szCs w:val="28"/>
        </w:rPr>
        <w:t> осознавать необходимость уважительного отношения к культуре народа, произведениям декоративно-прикладного искусства, значимость эмоционально-ценностного отношения к собственной деятельности как основы твоорчества, развивать фантазию, способность к созданию художественного образа, эстетической оценке произведений мастеров и работ учащихся.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Метапредметные:</w:t>
      </w:r>
      <w:r>
        <w:rPr>
          <w:rFonts w:ascii="Times New Roman" w:cs="Times New Roman" w:hAnsi="Times New Roman"/>
          <w:color w:val="333333"/>
          <w:sz w:val="28"/>
          <w:szCs w:val="28"/>
        </w:rPr>
        <w:t> учиться высказывать и отстаивать свое мнение,  оценивать ее результаты, анализировать собственную художественную деятельность, развивать внимание, навыки самостоятельного творческого мышления.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Предметные:</w:t>
      </w:r>
      <w:r>
        <w:rPr>
          <w:rFonts w:ascii="Times New Roman" w:cs="Times New Roman" w:hAnsi="Times New Roman"/>
          <w:color w:val="333333"/>
          <w:sz w:val="28"/>
          <w:szCs w:val="28"/>
        </w:rPr>
        <w:t> понимать «язык» декоративного искусства, освоить основные правила построения композиции и сочетание цветов в искусстве геральдики, научиться выполнять выразительные композиции гербов.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Наглядный и дидактический материалы:</w:t>
      </w:r>
    </w:p>
    <w:p>
      <w:pPr>
        <w:pStyle w:val="style0"/>
        <w:shd w:fill="FFFFFF" w:val="clear"/>
        <w:spacing w:after="300" w:before="0" w:line="390" w:lineRule="atLeast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Индивидуальный: учебник «Декоративно-прикладное искусство в жизни человека» Н. А. Горяевой - 5 класс,  памятка к уроку, текст.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Общеклассный: плакаты с изображением геральдики, схемы-таблицы с изображением основных элементов классического герба, презентация «</w:t>
      </w:r>
      <w:r>
        <w:rPr>
          <w:rFonts w:ascii="Times New Roman" w:cs="Times New Roman" w:hAnsi="Times New Roman"/>
          <w:b/>
          <w:bCs/>
          <w:i/>
          <w:iCs/>
          <w:color w:val="333333"/>
          <w:sz w:val="28"/>
          <w:szCs w:val="28"/>
        </w:rPr>
        <w:t>Экскурс в геральдику (основы, история, правила)</w:t>
      </w:r>
      <w:r>
        <w:rPr>
          <w:rFonts w:ascii="Times New Roman" w:cs="Times New Roman" w:hAnsi="Times New Roman"/>
          <w:color w:val="333333"/>
          <w:sz w:val="28"/>
          <w:szCs w:val="28"/>
        </w:rPr>
        <w:t>»</w:t>
        <w:br/>
        <w:t>Музыкальный ряд: Гимн России.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ИКТ-оборудование:</w:t>
      </w:r>
    </w:p>
    <w:p>
      <w:pPr>
        <w:pStyle w:val="style0"/>
        <w:shd w:fill="FFFFFF" w:val="clear"/>
        <w:spacing w:after="300" w:before="0" w:line="390" w:lineRule="atLeast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Индивидуальное: нет.</w:t>
      </w:r>
    </w:p>
    <w:p>
      <w:pPr>
        <w:pStyle w:val="style0"/>
        <w:shd w:fill="FFFFFF" w:val="clear"/>
        <w:spacing w:after="300" w:before="0" w:line="390" w:lineRule="atLeast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Общеклассное: компьютер и проектор.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Художественные материалы:</w:t>
      </w:r>
      <w:r>
        <w:rPr>
          <w:rFonts w:ascii="Times New Roman" w:cs="Times New Roman" w:hAnsi="Times New Roman"/>
          <w:color w:val="333333"/>
          <w:sz w:val="28"/>
          <w:szCs w:val="28"/>
        </w:rPr>
        <w:t> карандаши, ластик, кисти №1, №2, №5, краски (гуашь), альбом, тряпочка, баночка с водой.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Планируемые результаты: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Познавательные УУД: </w:t>
      </w:r>
      <w:r>
        <w:rPr>
          <w:rFonts w:ascii="Times New Roman" w:cs="Times New Roman" w:hAnsi="Times New Roman"/>
          <w:color w:val="333333"/>
          <w:sz w:val="28"/>
          <w:szCs w:val="28"/>
        </w:rPr>
        <w:t>Самостоятельное выделение и формулирование познавательной цели, 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знаний;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Личностные УУД</w:t>
      </w:r>
      <w:r>
        <w:rPr>
          <w:rFonts w:ascii="Times New Roman" w:cs="Times New Roman" w:hAnsi="Times New Roman"/>
          <w:color w:val="333333"/>
          <w:sz w:val="28"/>
          <w:szCs w:val="28"/>
        </w:rPr>
        <w:t>: установление обучающимися связи между целью учебной деятельности и ее мотивом, самоопределение;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Регулятивные УУД: </w:t>
      </w:r>
      <w:r>
        <w:rPr>
          <w:rFonts w:ascii="Times New Roman" w:cs="Times New Roman" w:hAnsi="Times New Roman"/>
          <w:color w:val="333333"/>
          <w:sz w:val="28"/>
          <w:szCs w:val="28"/>
        </w:rPr>
        <w:t>Целеполагание,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Коммуникативные УУД: </w:t>
      </w:r>
      <w:r>
        <w:rPr>
          <w:rFonts w:ascii="Times New Roman" w:cs="Times New Roman" w:hAnsi="Times New Roman"/>
          <w:color w:val="333333"/>
          <w:sz w:val="28"/>
          <w:szCs w:val="28"/>
        </w:rPr>
        <w:t>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>
      <w:pPr>
        <w:pStyle w:val="style0"/>
        <w:shd w:fill="FFFFFF" w:val="clear"/>
        <w:spacing w:line="390" w:lineRule="atLeast"/>
        <w:jc w:val="both"/>
        <w:textAlignment w:val="baseline"/>
        <w:rPr>
          <w:rFonts w:ascii="Times New Roman" w:cs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33333"/>
          <w:sz w:val="28"/>
          <w:szCs w:val="28"/>
        </w:rPr>
        <w:t>Оборудование и материалы:</w:t>
      </w:r>
    </w:p>
    <w:p>
      <w:pPr>
        <w:pStyle w:val="style0"/>
        <w:shd w:fill="FFFFFF" w:val="clear"/>
        <w:spacing w:after="300" w:before="0" w:line="390" w:lineRule="atLeast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Плакаты с изображением государственной символики (герб, флаг).</w:t>
      </w:r>
    </w:p>
    <w:p>
      <w:pPr>
        <w:pStyle w:val="style0"/>
        <w:shd w:fill="FFFFFF" w:val="clear"/>
        <w:spacing w:after="300" w:before="0" w:line="390" w:lineRule="atLeast"/>
        <w:contextualSpacing w:val="false"/>
        <w:jc w:val="both"/>
        <w:textAlignment w:val="baseline"/>
        <w:rPr>
          <w:rFonts w:ascii="Times New Roman" w:cs="Times New Roman" w:hAnsi="Times New Roman"/>
          <w:color w:val="333333"/>
          <w:sz w:val="28"/>
          <w:szCs w:val="28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>Схемы-таблицы с изображением основных элементов классического герба.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Презентация (слайды представлены отдельными картинками).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I. Вступление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подготовка учащихся к уроку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shd w:fill="FFFFFF" w:val="clear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II. Основная часть: истоки геральдики, рождение гербов,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основа герба (щит), значение цвета и символов в гербах,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составление собственного герба (практическая работа)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выполнение практического задания (завершение работы)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III. Заключительная часть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обсуждение выполненного задания учащимися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подведение итогов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cs="Times New Roman" w:hAnsi="Times New Roman"/>
          <w:sz w:val="28"/>
          <w:szCs w:val="28"/>
        </w:rPr>
        <w:t>Ход урока</w:t>
      </w:r>
    </w:p>
    <w:p>
      <w:pPr>
        <w:pStyle w:val="style38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1.Организационно-мотивационный этап</w:t>
      </w:r>
    </w:p>
    <w:p>
      <w:pPr>
        <w:pStyle w:val="style3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Проверка готовности рабочих мест.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Введение в тему урока.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Звучит гимн (слайд №1)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Ребята, что за музыка сейчас звучала? ( Это гимн России)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что такое гимн? (Это отличительный знак, символ нашего государства)</w:t>
      </w:r>
    </w:p>
    <w:p>
      <w:pPr>
        <w:pStyle w:val="style3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Какие еще государственные символы вы знаете? (герб, флаг)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Тема урока </w:t>
      </w:r>
      <w:r>
        <w:rPr>
          <w:rFonts w:ascii="Times New Roman" w:cs="Times New Roman" w:hAnsi="Times New Roman"/>
          <w:sz w:val="28"/>
          <w:szCs w:val="28"/>
        </w:rPr>
        <w:t>«О чём рассказывают гербы » ( слайд1)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Начиная урок по данной теме, внимательно посмотрим на нашу жизнь, которая состоит из множества знаков и символов. С символами ты встречаешься в жизни постоянно. К примеру, проходя мимо дома, на котором изображён красный крест, ты сразу понимаешь: это больница. На светофоре загорелся зелёный человечек — это означает, что путь для пешехода свободен. Идя по улице, ты наблюдаешь различные таблички, где изображены разные знаки, которые несут различную информацию. Всё это — знаки и символы. </w:t>
      </w:r>
    </w:p>
    <w:p>
      <w:pPr>
        <w:pStyle w:val="style38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 Систематизация знаний — работа с текстом.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такое герб? ( слайд 2)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Слово </w:t>
      </w:r>
      <w:r>
        <w:rPr>
          <w:rFonts w:ascii="Times New Roman" w:cs="Times New Roman" w:hAnsi="Times New Roman"/>
          <w:b/>
          <w:i/>
          <w:sz w:val="28"/>
          <w:szCs w:val="28"/>
        </w:rPr>
        <w:t>«герб»</w:t>
      </w:r>
      <w:r>
        <w:rPr>
          <w:rFonts w:ascii="Times New Roman" w:cs="Times New Roman" w:hAnsi="Times New Roman"/>
          <w:sz w:val="28"/>
          <w:szCs w:val="28"/>
        </w:rPr>
        <w:t xml:space="preserve"> происходит от немецкого Erbe, что значит наследство. Герб государственный, законодательно утверждённая, геральдически оформленная эмблема государства, символизирующая его в официальных ситуациях и на международной арене. Государственный герб является внешним признаком суверенитета и международного признания.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Геральдика </w:t>
      </w:r>
      <w:r>
        <w:rPr>
          <w:rFonts w:ascii="Times New Roman" w:cs="Times New Roman" w:hAnsi="Times New Roman"/>
          <w:sz w:val="28"/>
          <w:szCs w:val="28"/>
        </w:rPr>
        <w:t>– это наука, которая объясняет расположение и цвет символов на гербах.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Самые первые гербы появились в Западной Европе в средние века. Это были личные знаки рыцарей, которые ставили на боевых щитах, а также на шлемах, флагах (штандартах) и попонах лошадей. Они помогали закованным в латы с головы до ног воинам различать друг друга на расстоянии. Каждый знак, цвет в гербе имел определённое значение и символически рассказывал о том, кто этот человек, которому дозволено его носить. Герб был знаком чести рода. Именно в эпоху средневековья в Европе появились новое искусство и новая наука – геральдика, связанная с составлением гербов. Геральдические фигуры делят щит на несколько полей определённого цвета.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(слайд №3)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Рыцарь. Геральдические фигуры на щитах. Поскольку герб в основе своей есть атрибут рыцарства, геральдический щит - прежде всего щит конного рыцаря, и его форма изменялась вместе с развитием военного искусства. В XIV – XV веках в городах Западной Европы знатные синьоры носили так называемые «гербовые платья». Сочетание цветов на них подбиралось по цвету поля фамильного герба, платье украшалось фигурами-символами, эмблемами. Такое платье позволяло легко отличить одного синьора от другого и в то же время несло информацию в знаках о самом человеке.</w:t>
      </w:r>
    </w:p>
    <w:p>
      <w:pPr>
        <w:pStyle w:val="style38"/>
        <w:jc w:val="both"/>
        <w:rPr/>
      </w:pPr>
      <w:r>
        <w:rPr/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(слайд 4)</w:t>
      </w:r>
      <w:r>
        <w:rPr>
          <w:rFonts w:ascii="Times New Roman" w:cs="Times New Roman" w:hAnsi="Times New Roman"/>
          <w:sz w:val="28"/>
          <w:szCs w:val="28"/>
        </w:rPr>
        <w:t xml:space="preserve">  Основой герба является щит. В геральдике встречаются щиты самых разных форм - от простых до весьма замысловатых. Самой распространённой формой рыцарского щита в эпоху зарождения геральдики была треугольная, которая и стала основной. Но в разные исторические периоды появлялись и другие конфигурации. Сегодня форма щита может служить отправной точкой для экспертизы герба. Щит - это вооружение древнего воина.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чего он был нужен воину? Щит нужен воину для защиты. Первоначально форма геральдических щитов повторяла форму боевых, реально существующих, и менялась вместе с развитием оружия. Но со временем в геральдике произошел отход от классических (правдоподобных) форм. Широкие возможности для фантазии художников открыло появление "bouche" - круглого выреза с правой стороны щита, служившего опорой для копья. Можно выделить по крайней мере девять основных форм геральдических щитов: варяжский, испанский, итальянский, французский, английский, византийский, немецкий, ромбический, квадратный. (слайд 7) Самым удобным с точки зрения свободного места является французский щит, предоставляющий, по сравнению со щитами более сложных форм, максимальную площадь для заполнения. Этот щит уже давно применяется в геральдике как основной. Он представляет собой прямоугольник с основанием, равным 8/9 высоты, с выступающим в средней нижней части остриём и закруглёнными нижними углами.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(слайд №5)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Геро́льд (от лат. heraldus — глашатай или от нем. «herald») — глашатай, вестник, церемониймейстер при дворах королей, крупных феодалов; распорядитель на торжествах, рыцарских турнирах.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Герольд ведал составлением гербов и родословий.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(слайд №6)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геральдике используется </w:t>
      </w:r>
      <w:r>
        <w:rPr>
          <w:rFonts w:ascii="Times New Roman" w:cs="Times New Roman" w:hAnsi="Times New Roman"/>
          <w:b/>
          <w:i/>
          <w:sz w:val="28"/>
          <w:szCs w:val="28"/>
        </w:rPr>
        <w:t>семь цветов.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Золотой - богатство, сила, верность, постоянство. 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Серебряный - невинность, чистота, девственность.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Голубой - величие, красота, ясность.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Красный - храбрость, мужество.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Зеленый - надежда, изобилие, свобода.</w:t>
      </w:r>
    </w:p>
    <w:p>
      <w:pPr>
        <w:pStyle w:val="style38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Черный - скоромность, ученость, печаль.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Герб служил, прежде всего военным опознавательным знаком, который должен был хорошо различаться на расстоянии. Его окраска должна была быть яркой и контрастной. Последний принцип зафиксирован в важном правиле, гласящим, что эмаль может наноситься только на металл, а металл только на эмаль (меха и натуральные цвета могут помещаться как на эмалях, так и на металлах). Возможно также, что в полевых условиях, когда требовалось нанести на щит изображение герба, доступны были лишь самые простые красители, дающие основные цвета. Кроме того, такая система легче всего поддается стандартизации.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Негеральдические фигуры в украшении гербов, имеющих условно-изобразительный характер: естественные (человек, животные, растения, явления природы, планеты, звезды), искусственные, созданных самим человеком (постройки, оружие, корабли, атрибуты охоты и войны, предметы быта, орудия труда), а также фантастические (единорог, дракон, гриф, сказочные птицы).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(слайд 7) Каждое условное изображение имело своё значение: коронованный лев – символ силы и власти, мужества и благородства; дуб, медведь - сила; факел, раскрытая книга – знание; пчела – трудолюбие; лавр – слава; крылатый змей – зло, смута; дракон – могущество; рука – храбрость.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 чём может рассказать герб, эмблема?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прошлом у каждого российского города был свой герб. Он рассказывал о самом главном в судьбе города, его внешнем облике, обычаях жителей. Рассказ вёлся на языке символов — сказочных и настоящих фигур и предметов, расположенных на гербе с особым смыслом.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сейчас почти у каждого города, как и у каждого государства, есть свой отличительный знак — свой герб. Герб изображается на флагах, монетах, печатях, государственных и официальных документах.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Герб отражает: </w:t>
      </w:r>
    </w:p>
    <w:p>
      <w:pPr>
        <w:pStyle w:val="style38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историю </w:t>
      </w:r>
    </w:p>
    <w:p>
      <w:pPr>
        <w:pStyle w:val="style38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географическое положение </w:t>
      </w:r>
    </w:p>
    <w:p>
      <w:pPr>
        <w:pStyle w:val="style38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традиции </w:t>
      </w:r>
    </w:p>
    <w:p>
      <w:pPr>
        <w:pStyle w:val="style38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занятия его жителей.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 Самостоятельная работа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pacing w:val="2"/>
          <w:sz w:val="28"/>
          <w:szCs w:val="28"/>
        </w:rPr>
        <w:t>-</w:t>
      </w:r>
      <w:r>
        <w:rPr>
          <w:rFonts w:ascii="Times New Roman" w:cs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Вы должны выбрать форму вашего герба. Выбрать цвет геральдических </w:t>
      </w:r>
      <w:r>
        <w:rPr>
          <w:rFonts w:ascii="Times New Roman" w:cs="Times New Roman" w:hAnsi="Times New Roman"/>
          <w:spacing w:val="2"/>
          <w:sz w:val="28"/>
          <w:szCs w:val="28"/>
        </w:rPr>
        <w:t>фигур, придумать или выбрать из древней символики негеральдиче</w:t>
        <w:softHyphen/>
      </w:r>
      <w:r>
        <w:rPr>
          <w:rFonts w:ascii="Times New Roman" w:cs="Times New Roman" w:hAnsi="Times New Roman"/>
          <w:sz w:val="28"/>
          <w:szCs w:val="28"/>
        </w:rPr>
        <w:t>ские фигуры и составить композицию. В ней вы должны учитывать принцип симметрии и законы сочетания цветов. Помните, что контра</w:t>
        <w:softHyphen/>
        <w:t>стные цвета взаимно подчеркивают и выделяют друг друга.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Нельзя сочетать в композиции (накладывать друг на друга) цве</w:t>
        <w:softHyphen/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та, лежащие рядом на цветовом круге. Все знаки на гербе должны быть </w:t>
      </w:r>
      <w:r>
        <w:rPr>
          <w:rFonts w:ascii="Times New Roman" w:cs="Times New Roman" w:hAnsi="Times New Roman"/>
          <w:sz w:val="28"/>
          <w:szCs w:val="28"/>
        </w:rPr>
        <w:t>четкими, лаконичными, легко читаемыми и видны издалека.</w:t>
      </w:r>
    </w:p>
    <w:p>
      <w:pPr>
        <w:pStyle w:val="style0"/>
        <w:rPr>
          <w:rFonts w:ascii="Times New Roman" w:cs="Times New Roman" w:hAnsi="Times New Roman"/>
          <w:spacing w:val="-8"/>
          <w:w w:val="106"/>
          <w:sz w:val="28"/>
          <w:szCs w:val="28"/>
        </w:rPr>
      </w:pPr>
      <w:r>
        <w:rPr>
          <w:rFonts w:ascii="Times New Roman" w:cs="Times New Roman" w:hAnsi="Times New Roman"/>
          <w:w w:val="106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8"/>
          <w:w w:val="106"/>
          <w:sz w:val="28"/>
          <w:szCs w:val="28"/>
        </w:rPr>
        <w:t>А теперь приступим к работе.</w:t>
      </w:r>
    </w:p>
    <w:p>
      <w:pPr>
        <w:pStyle w:val="style0"/>
        <w:rPr>
          <w:rFonts w:ascii="Times New Roman" w:cs="Times New Roman" w:hAnsi="Times New Roman"/>
          <w:spacing w:val="-2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Задания: (написано на доске)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contextualSpacing w:val="false"/>
        <w:rPr>
          <w:rFonts w:ascii="Times New Roman" w:cs="Times New Roman" w:hAnsi="Times New Roman"/>
          <w:spacing w:val="1"/>
          <w:sz w:val="28"/>
          <w:szCs w:val="28"/>
        </w:rPr>
      </w:pPr>
      <w:r>
        <w:rPr>
          <w:rFonts w:ascii="Times New Roman" w:cs="Times New Roman" w:hAnsi="Times New Roman"/>
          <w:spacing w:val="1"/>
          <w:sz w:val="28"/>
          <w:szCs w:val="28"/>
        </w:rPr>
        <w:t>Выбрать форму герба.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Определить и выбрать соответствующую образу символику.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contextualSpacing w:val="false"/>
        <w:rPr>
          <w:rFonts w:ascii="Times New Roman" w:cs="Times New Roman" w:hAnsi="Times New Roman"/>
          <w:spacing w:val="2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Выбрать цвет геральдических </w:t>
      </w:r>
      <w:r>
        <w:rPr>
          <w:rFonts w:ascii="Times New Roman" w:cs="Times New Roman" w:hAnsi="Times New Roman"/>
          <w:spacing w:val="2"/>
          <w:sz w:val="28"/>
          <w:szCs w:val="28"/>
        </w:rPr>
        <w:t>фигур.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contextualSpacing w:val="false"/>
        <w:rPr>
          <w:rFonts w:ascii="Times New Roman" w:cs="Times New Roman" w:hAnsi="Times New Roman"/>
          <w:spacing w:val="-1"/>
          <w:sz w:val="28"/>
          <w:szCs w:val="28"/>
        </w:rPr>
      </w:pPr>
      <w:r>
        <w:rPr>
          <w:rFonts w:ascii="Times New Roman" w:cs="Times New Roman" w:hAnsi="Times New Roman"/>
          <w:spacing w:val="-1"/>
          <w:sz w:val="28"/>
          <w:szCs w:val="28"/>
        </w:rPr>
        <w:t>Составить композицию.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/>
      </w:pPr>
      <w:r>
        <w:rPr/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 урок: Выбрать форму щита, его деление и цветовую гамму (геральдические фигуры) 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b/>
          <w:spacing w:val="5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4. Рефлексия.</w:t>
      </w:r>
      <w:r>
        <w:rPr>
          <w:rFonts w:ascii="Times New Roman" w:cs="Times New Roman" w:hAnsi="Times New Roman"/>
          <w:b/>
          <w:spacing w:val="5"/>
          <w:sz w:val="28"/>
          <w:szCs w:val="28"/>
        </w:rPr>
        <w:t xml:space="preserve"> Анализ  работ.</w:t>
      </w:r>
    </w:p>
    <w:p>
      <w:pPr>
        <w:pStyle w:val="style0"/>
        <w:rPr>
          <w:rFonts w:ascii="Times New Roman" w:cs="Times New Roman" w:hAnsi="Times New Roman"/>
          <w:spacing w:val="4"/>
          <w:sz w:val="28"/>
          <w:szCs w:val="28"/>
        </w:rPr>
      </w:pPr>
      <w:r>
        <w:rPr>
          <w:rFonts w:ascii="Times New Roman" w:cs="Times New Roman" w:hAnsi="Times New Roman"/>
          <w:spacing w:val="4"/>
          <w:sz w:val="28"/>
          <w:szCs w:val="28"/>
        </w:rPr>
        <w:t>После  выполнения работы  проводится  анализ  работ 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7"/>
          <w:sz w:val="28"/>
          <w:szCs w:val="28"/>
        </w:rPr>
        <w:t>а)</w:t>
      </w:r>
      <w:r>
        <w:rPr>
          <w:rFonts w:ascii="Times New Roman" w:cs="Times New Roman" w:hAnsi="Times New Roman"/>
          <w:sz w:val="28"/>
          <w:szCs w:val="28"/>
        </w:rPr>
        <w:tab/>
        <w:t>по соответствию выбранных символов,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8"/>
          <w:sz w:val="28"/>
          <w:szCs w:val="28"/>
        </w:rPr>
        <w:t>б)</w:t>
      </w:r>
      <w:r>
        <w:rPr>
          <w:rFonts w:ascii="Times New Roman" w:cs="Times New Roman" w:hAnsi="Times New Roman"/>
          <w:sz w:val="28"/>
          <w:szCs w:val="28"/>
        </w:rPr>
        <w:tab/>
        <w:t>правильности построения композиции,</w:t>
      </w:r>
    </w:p>
    <w:p>
      <w:pPr>
        <w:pStyle w:val="style0"/>
        <w:rPr>
          <w:rFonts w:ascii="Times New Roman" w:cs="Times New Roman" w:hAnsi="Times New Roman"/>
          <w:spacing w:val="-1"/>
          <w:sz w:val="28"/>
          <w:szCs w:val="28"/>
        </w:rPr>
      </w:pPr>
      <w:r>
        <w:rPr>
          <w:rFonts w:ascii="Times New Roman" w:cs="Times New Roman" w:hAnsi="Times New Roman"/>
          <w:spacing w:val="-8"/>
          <w:sz w:val="28"/>
          <w:szCs w:val="28"/>
        </w:rPr>
        <w:t>в)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1"/>
          <w:sz w:val="28"/>
          <w:szCs w:val="28"/>
        </w:rPr>
        <w:t>сочетанию цветов в композиции.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нового сегодня Вы узнали на уроке?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Понравилось ли Вам занятие?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означает выражение «прочитать герб»? Прочитать герб – это значит рассказать о значении цвета и используемых символах.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вам известно об истории появления двуглавого орла на российской символике?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Двуглавый орёл имеет древнюю историю. Символом императорской власти в Византии служил двуглавый орёл. Одна его голова была обращена на запад, где находился Рим, а другая – на Восток – в сторону Константинополя. Над двуглавым орлом красовалась корона императора Аркадия, первого византийского императора. Двуглавый орёл пришёл в Россию на правах престолонаследия – через брак Ивана III Васильевича с наследницей византийского престола царевной Софьей Палеолог, племянницей последнего императора Византии Константина XI.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означают короны в гербе России? Центральная корона – законодательная власть, две другие короны – судебную и исполнительную власти</w:t>
      </w:r>
    </w:p>
    <w:p>
      <w:pPr>
        <w:pStyle w:val="style3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9"/>
        <w:shd w:fill="FFFFFF" w:val="clear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Подведение итогов. Выставка и защита работ  “Герб моей семьи”.</w:t>
      </w:r>
    </w:p>
    <w:p>
      <w:pPr>
        <w:pStyle w:val="style39"/>
        <w:shd w:fill="FFFFFF" w:val="clear"/>
        <w:spacing w:line="270" w:lineRule="atLeast"/>
        <w:rPr/>
      </w:pPr>
      <w:r>
        <w:rPr/>
      </w:r>
    </w:p>
    <w:p>
      <w:pPr>
        <w:pStyle w:val="style38"/>
        <w:jc w:val="both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jc w:val="left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•"/>
      <w:lvlJc w:val="left"/>
      <w:pPr>
        <w:tabs>
          <w:tab w:pos="720" w:val="num"/>
        </w:tabs>
        <w:ind w:hanging="360" w:left="720"/>
      </w:pPr>
      <w:rPr>
        <w:rFonts w:ascii="Arial" w:cs="Arial" w:hAnsi="Arial" w:hint="default"/>
      </w:rPr>
    </w:lvl>
    <w:lvl w:ilvl="1">
      <w:start w:val="1"/>
      <w:numFmt w:val="bullet"/>
      <w:lvlText w:val="•"/>
      <w:lvlJc w:val="left"/>
      <w:pPr>
        <w:tabs>
          <w:tab w:pos="1440" w:val="num"/>
        </w:tabs>
        <w:ind w:hanging="360" w:left="1440"/>
      </w:pPr>
      <w:rPr>
        <w:rFonts w:ascii="Arial" w:cs="Arial" w:hAnsi="Arial" w:hint="default"/>
      </w:rPr>
    </w:lvl>
    <w:lvl w:ilvl="2">
      <w:start w:val="1"/>
      <w:numFmt w:val="bullet"/>
      <w:lvlText w:val="•"/>
      <w:lvlJc w:val="left"/>
      <w:pPr>
        <w:tabs>
          <w:tab w:pos="2160" w:val="num"/>
        </w:tabs>
        <w:ind w:hanging="360" w:left="2160"/>
      </w:pPr>
      <w:rPr>
        <w:rFonts w:ascii="Arial" w:cs="Arial" w:hAnsi="Arial" w:hint="default"/>
      </w:rPr>
    </w:lvl>
    <w:lvl w:ilvl="3">
      <w:start w:val="1"/>
      <w:numFmt w:val="bullet"/>
      <w:lvlText w:val="•"/>
      <w:lvlJc w:val="left"/>
      <w:pPr>
        <w:tabs>
          <w:tab w:pos="2880" w:val="num"/>
        </w:tabs>
        <w:ind w:hanging="360" w:left="2880"/>
      </w:pPr>
      <w:rPr>
        <w:rFonts w:ascii="Arial" w:cs="Arial" w:hAnsi="Arial" w:hint="default"/>
      </w:rPr>
    </w:lvl>
    <w:lvl w:ilvl="4">
      <w:start w:val="1"/>
      <w:numFmt w:val="bullet"/>
      <w:lvlText w:val="•"/>
      <w:lvlJc w:val="left"/>
      <w:pPr>
        <w:tabs>
          <w:tab w:pos="3600" w:val="num"/>
        </w:tabs>
        <w:ind w:hanging="360" w:left="3600"/>
      </w:pPr>
      <w:rPr>
        <w:rFonts w:ascii="Arial" w:cs="Arial" w:hAnsi="Arial" w:hint="default"/>
      </w:rPr>
    </w:lvl>
    <w:lvl w:ilvl="5">
      <w:start w:val="1"/>
      <w:numFmt w:val="bullet"/>
      <w:lvlText w:val="•"/>
      <w:lvlJc w:val="left"/>
      <w:pPr>
        <w:tabs>
          <w:tab w:pos="4320" w:val="num"/>
        </w:tabs>
        <w:ind w:hanging="360" w:left="4320"/>
      </w:pPr>
      <w:rPr>
        <w:rFonts w:ascii="Arial" w:cs="Arial" w:hAnsi="Arial" w:hint="default"/>
      </w:rPr>
    </w:lvl>
    <w:lvl w:ilvl="6">
      <w:start w:val="1"/>
      <w:numFmt w:val="bullet"/>
      <w:lvlText w:val="•"/>
      <w:lvlJc w:val="left"/>
      <w:pPr>
        <w:tabs>
          <w:tab w:pos="5040" w:val="num"/>
        </w:tabs>
        <w:ind w:hanging="360" w:left="5040"/>
      </w:pPr>
      <w:rPr>
        <w:rFonts w:ascii="Arial" w:cs="Arial" w:hAnsi="Arial" w:hint="default"/>
      </w:rPr>
    </w:lvl>
    <w:lvl w:ilvl="7">
      <w:start w:val="1"/>
      <w:numFmt w:val="bullet"/>
      <w:lvlText w:val="•"/>
      <w:lvlJc w:val="left"/>
      <w:pPr>
        <w:tabs>
          <w:tab w:pos="5760" w:val="num"/>
        </w:tabs>
        <w:ind w:hanging="360" w:left="5760"/>
      </w:pPr>
      <w:rPr>
        <w:rFonts w:ascii="Arial" w:cs="Arial" w:hAnsi="Arial" w:hint="default"/>
      </w:rPr>
    </w:lvl>
    <w:lvl w:ilvl="8">
      <w:start w:val="1"/>
      <w:numFmt w:val="bullet"/>
      <w:lvlText w:val="•"/>
      <w:lvlJc w:val="left"/>
      <w:pPr>
        <w:tabs>
          <w:tab w:pos="6480" w:val="num"/>
        </w:tabs>
        <w:ind w:hanging="360" w:left="6480"/>
      </w:pPr>
      <w:rPr>
        <w:rFonts w:ascii="Arial" w:cs="Arial" w:hAnsi="Aria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  <w:jc w:val="left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next w:val="style16"/>
    <w:rPr>
      <w:b/>
      <w:bCs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Arial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character">
    <w:name w:val="Маркеры списка"/>
    <w:next w:val="style22"/>
    <w:rPr>
      <w:rFonts w:ascii="OpenSymbol" w:cs="OpenSymbol" w:eastAsia="OpenSymbol" w:hAnsi="OpenSymbol"/>
    </w:rPr>
  </w:style>
  <w:style w:styleId="style23" w:type="character">
    <w:name w:val="ListLabel 6"/>
    <w:next w:val="style23"/>
    <w:rPr>
      <w:rFonts w:cs="Arial"/>
    </w:rPr>
  </w:style>
  <w:style w:styleId="style24" w:type="character">
    <w:name w:val="ListLabel 7"/>
    <w:next w:val="style24"/>
    <w:rPr>
      <w:rFonts w:cs="Symbol"/>
    </w:rPr>
  </w:style>
  <w:style w:styleId="style25" w:type="character">
    <w:name w:val="ListLabel 8"/>
    <w:next w:val="style25"/>
    <w:rPr>
      <w:rFonts w:cs="Courier New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OpenSymbol"/>
    </w:rPr>
  </w:style>
  <w:style w:styleId="style28" w:type="character">
    <w:name w:val="ListLabel 11"/>
    <w:next w:val="style28"/>
    <w:rPr>
      <w:rFonts w:cs="Arial"/>
    </w:rPr>
  </w:style>
  <w:style w:styleId="style29" w:type="character">
    <w:name w:val="ListLabel 12"/>
    <w:next w:val="style29"/>
    <w:rPr>
      <w:rFonts w:cs="Symbol"/>
    </w:rPr>
  </w:style>
  <w:style w:styleId="style30" w:type="character">
    <w:name w:val="ListLabel 13"/>
    <w:next w:val="style30"/>
    <w:rPr>
      <w:rFonts w:cs="Courier New"/>
    </w:rPr>
  </w:style>
  <w:style w:styleId="style31" w:type="character">
    <w:name w:val="ListLabel 14"/>
    <w:next w:val="style31"/>
    <w:rPr>
      <w:rFonts w:cs="Wingdings"/>
    </w:rPr>
  </w:style>
  <w:style w:styleId="style32" w:type="character">
    <w:name w:val="ListLabel 15"/>
    <w:next w:val="style32"/>
    <w:rPr>
      <w:rFonts w:cs="OpenSymbol"/>
    </w:rPr>
  </w:style>
  <w:style w:styleId="style33" w:type="paragraph">
    <w:name w:val="Заголовок"/>
    <w:basedOn w:val="style0"/>
    <w:next w:val="style34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40" w:before="0" w:line="288" w:lineRule="auto"/>
      <w:contextualSpacing w:val="false"/>
    </w:pPr>
    <w:rPr/>
  </w:style>
  <w:style w:styleId="style35" w:type="paragraph">
    <w:name w:val="Список"/>
    <w:basedOn w:val="style34"/>
    <w:next w:val="style35"/>
    <w:pPr/>
    <w:rPr>
      <w:rFonts w:cs="Mangal"/>
    </w:rPr>
  </w:style>
  <w:style w:styleId="style36" w:type="paragraph">
    <w:name w:val="Название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Mangal"/>
    </w:rPr>
  </w:style>
  <w:style w:styleId="style38" w:type="paragraph">
    <w:name w:val="No Spacing"/>
    <w:next w:val="style38"/>
    <w:pPr>
      <w:widowControl/>
      <w:suppressAutoHyphens w:val="true"/>
      <w:spacing w:after="0" w:before="0" w:line="100" w:lineRule="atLeast"/>
      <w:contextualSpacing w:val="false"/>
      <w:jc w:val="left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39" w:type="paragraph">
    <w:name w:val="Normal (Web)"/>
    <w:basedOn w:val="style0"/>
    <w:next w:val="style39"/>
    <w:pPr>
      <w:spacing w:after="280" w:before="0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2020-09-13T10:00:00Z</dcterms:created>
  <dc:creator>Nadia</dc:creator>
  <dc:language>ru</dc:language>
  <cp:lastModifiedBy>Ольга Швайко</cp:lastModifiedBy>
  <cp:lastPrinted>2021-11-29T10:46:26Z</cp:lastPrinted>
  <dcterms:modified xsi:type="dcterms:W3CDTF">2020-09-13T10:00:00Z</dcterms:modified>
  <cp:revision>2</cp:revision>
</cp:coreProperties>
</file>